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740969F7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A53EF">
        <w:rPr>
          <w:rFonts w:ascii="Times New Roman" w:hAnsi="Times New Roman" w:cs="Times New Roman"/>
          <w:b/>
          <w:sz w:val="24"/>
          <w:szCs w:val="24"/>
        </w:rPr>
        <w:t>1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AB11" w14:textId="77777777" w:rsidR="000D147B" w:rsidRDefault="000D147B" w:rsidP="00DD7DF0">
      <w:pPr>
        <w:spacing w:after="0" w:line="240" w:lineRule="auto"/>
      </w:pPr>
      <w:r>
        <w:separator/>
      </w:r>
    </w:p>
  </w:endnote>
  <w:endnote w:type="continuationSeparator" w:id="0">
    <w:p w14:paraId="5BDA79DA" w14:textId="77777777" w:rsidR="000D147B" w:rsidRDefault="000D147B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565A" w14:textId="77777777" w:rsidR="000D147B" w:rsidRDefault="000D147B" w:rsidP="00DD7DF0">
      <w:pPr>
        <w:spacing w:after="0" w:line="240" w:lineRule="auto"/>
      </w:pPr>
      <w:r>
        <w:separator/>
      </w:r>
    </w:p>
  </w:footnote>
  <w:footnote w:type="continuationSeparator" w:id="0">
    <w:p w14:paraId="13AF8725" w14:textId="77777777" w:rsidR="000D147B" w:rsidRDefault="000D147B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1D34C961" w:rsidR="00DD7DF0" w:rsidRPr="00AE0FD2" w:rsidRDefault="00AE0FD2" w:rsidP="00AE0FD2">
    <w:pPr>
      <w:tabs>
        <w:tab w:val="center" w:pos="4536"/>
        <w:tab w:val="right" w:pos="9072"/>
      </w:tabs>
      <w:suppressAutoHyphens/>
      <w:rPr>
        <w:rFonts w:ascii="Times New Roman" w:eastAsia="Times New Roman" w:hAnsi="Times New Roman" w:cs="Times New Roman"/>
        <w:sz w:val="28"/>
        <w:szCs w:val="20"/>
        <w:lang w:val="x-none" w:eastAsia="ar-SA"/>
      </w:rPr>
    </w:pPr>
    <w:r>
      <w:rPr>
        <w:rFonts w:ascii="Cambria" w:eastAsia="Times New Roman" w:hAnsi="Cambria" w:cs="Times New Roman"/>
        <w:b/>
        <w:sz w:val="16"/>
        <w:szCs w:val="16"/>
        <w:lang w:eastAsia="ar-SA"/>
      </w:rPr>
      <w:t>12/2025</w:t>
    </w:r>
    <w:r>
      <w:rPr>
        <w:rFonts w:ascii="Cambria" w:eastAsia="Times New Roman" w:hAnsi="Cambria" w:cs="Times New Roman"/>
        <w:b/>
        <w:sz w:val="16"/>
        <w:szCs w:val="16"/>
        <w:lang w:val="x-none" w:eastAsia="ar-SA"/>
      </w:rPr>
      <w:t>„Ochrona  obiektów, stacjonarnych automatów do sprzedaży biletów, przegląd i konserwacja lokalnych systemów alarmowych”.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D147B"/>
    <w:rsid w:val="000E2336"/>
    <w:rsid w:val="001132FE"/>
    <w:rsid w:val="0015074B"/>
    <w:rsid w:val="00215AA1"/>
    <w:rsid w:val="00240D29"/>
    <w:rsid w:val="0029639D"/>
    <w:rsid w:val="00326F90"/>
    <w:rsid w:val="00436DC0"/>
    <w:rsid w:val="004C225D"/>
    <w:rsid w:val="0061255E"/>
    <w:rsid w:val="006A53EF"/>
    <w:rsid w:val="00707C42"/>
    <w:rsid w:val="0075357B"/>
    <w:rsid w:val="008227B8"/>
    <w:rsid w:val="0084440F"/>
    <w:rsid w:val="00872B68"/>
    <w:rsid w:val="00936C46"/>
    <w:rsid w:val="009C20FD"/>
    <w:rsid w:val="00A83C5C"/>
    <w:rsid w:val="00A95D91"/>
    <w:rsid w:val="00AA1D8D"/>
    <w:rsid w:val="00AD350B"/>
    <w:rsid w:val="00AE0FD2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25AA7"/>
    <w:rsid w:val="00F5561C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17</cp:revision>
  <cp:lastPrinted>2025-10-22T07:40:00Z</cp:lastPrinted>
  <dcterms:created xsi:type="dcterms:W3CDTF">2025-05-15T07:16:00Z</dcterms:created>
  <dcterms:modified xsi:type="dcterms:W3CDTF">2025-10-22T07:40:00Z</dcterms:modified>
  <cp:category/>
</cp:coreProperties>
</file>